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CC" w:rsidRDefault="009255CC" w:rsidP="009255C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1952625" cy="809625"/>
            <wp:effectExtent l="0" t="0" r="9525" b="9525"/>
            <wp:docPr id="1" name="Рисунок 1" descr="cid:image002.jpg@01D17F7E.CD3B7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7F7E.CD3B7D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5CC" w:rsidRDefault="009255CC" w:rsidP="009255CC">
      <w:pPr>
        <w:pStyle w:val="a3"/>
        <w:spacing w:after="0"/>
        <w:ind w:firstLine="708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ПРЕСС-РЕЛИЗ</w:t>
      </w:r>
    </w:p>
    <w:p w:rsidR="00C87275" w:rsidRDefault="00C87275" w:rsidP="00F64E29">
      <w:pPr>
        <w:spacing w:line="240" w:lineRule="auto"/>
        <w:ind w:firstLine="567"/>
        <w:jc w:val="center"/>
        <w:rPr>
          <w:rFonts w:ascii="Segoe UI" w:eastAsia="Calibri" w:hAnsi="Segoe UI" w:cs="Segoe UI"/>
          <w:b/>
          <w:sz w:val="32"/>
          <w:szCs w:val="28"/>
        </w:rPr>
      </w:pPr>
    </w:p>
    <w:p w:rsidR="00913175" w:rsidRPr="00913175" w:rsidRDefault="00913175" w:rsidP="00913175">
      <w:pPr>
        <w:spacing w:line="360" w:lineRule="auto"/>
        <w:jc w:val="center"/>
        <w:rPr>
          <w:rFonts w:ascii="Segoe UI" w:hAnsi="Segoe UI" w:cs="Segoe UI"/>
          <w:b/>
          <w:bCs/>
          <w:sz w:val="32"/>
          <w:szCs w:val="28"/>
        </w:rPr>
      </w:pPr>
      <w:r w:rsidRPr="00913175">
        <w:rPr>
          <w:rFonts w:ascii="Segoe UI" w:hAnsi="Segoe UI" w:cs="Segoe UI"/>
          <w:b/>
          <w:bCs/>
          <w:sz w:val="32"/>
          <w:szCs w:val="28"/>
        </w:rPr>
        <w:t>В России запущен онлайн-сервис выдачи сведений из ЕГРН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b/>
          <w:sz w:val="28"/>
          <w:szCs w:val="28"/>
        </w:rPr>
      </w:pPr>
      <w:r w:rsidRPr="00913175">
        <w:rPr>
          <w:rFonts w:ascii="Segoe UI" w:hAnsi="Segoe UI" w:cs="Segoe UI"/>
          <w:b/>
          <w:sz w:val="28"/>
          <w:szCs w:val="28"/>
        </w:rPr>
        <w:t xml:space="preserve">Федеральная кадастровая палата официально запустила </w:t>
      </w:r>
      <w:hyperlink r:id="rId9" w:history="1">
        <w:r w:rsidRPr="00913175">
          <w:rPr>
            <w:rStyle w:val="af"/>
            <w:rFonts w:ascii="Segoe UI" w:hAnsi="Segoe UI" w:cs="Segoe UI"/>
            <w:b/>
            <w:color w:val="auto"/>
            <w:sz w:val="28"/>
            <w:szCs w:val="28"/>
            <w:u w:val="none"/>
          </w:rPr>
          <w:t>сервис</w:t>
        </w:r>
      </w:hyperlink>
      <w:r w:rsidRPr="00913175">
        <w:rPr>
          <w:rFonts w:ascii="Segoe UI" w:hAnsi="Segoe UI" w:cs="Segoe UI"/>
          <w:b/>
          <w:sz w:val="28"/>
          <w:szCs w:val="28"/>
        </w:rPr>
        <w:t xml:space="preserve"> по выдаче сведений из Единого государственного реестра недвижимости (ЕГРН). Сейчас в соответствии с законодательством выдавать сведения об объектах недвижимости ведомство должно в течение трех суток. Сервис позволил сократить время выдачи сведений до нескольких минут.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Главной особенностью сервиса </w:t>
      </w:r>
      <w:hyperlink r:id="rId10" w:history="1">
        <w:r w:rsidRPr="00913175">
          <w:rPr>
            <w:rStyle w:val="af"/>
            <w:rFonts w:ascii="Segoe UI" w:hAnsi="Segoe UI" w:cs="Segoe UI"/>
            <w:b/>
            <w:bCs/>
            <w:color w:val="auto"/>
            <w:sz w:val="28"/>
            <w:szCs w:val="28"/>
            <w:u w:val="none"/>
          </w:rPr>
          <w:t>spv.kadastr.ru</w:t>
        </w:r>
      </w:hyperlink>
      <w:r w:rsidRPr="00913175">
        <w:rPr>
          <w:rFonts w:ascii="Segoe UI" w:hAnsi="Segoe UI" w:cs="Segoe UI"/>
          <w:sz w:val="28"/>
          <w:szCs w:val="28"/>
        </w:rPr>
        <w:t xml:space="preserve"> стала оперативность предоставления сведений и удобство использования. Получить информацию о характеристиках объектов недвижимости, проверить собственников или уточнить наличие обременений можно за несколько минут. В пилотном режиме сервис заработал для объектов недвижимости 51 региона, которые переведены на ФГИС ЕГРН. </w:t>
      </w:r>
      <w:r w:rsidRPr="00913175">
        <w:rPr>
          <w:rFonts w:ascii="Segoe UI" w:hAnsi="Segoe UI" w:cs="Segoe UI"/>
          <w:bCs/>
          <w:sz w:val="28"/>
          <w:szCs w:val="28"/>
        </w:rPr>
        <w:t xml:space="preserve">С переходом всех субъектов на ЕГРН платформа будет доступна для объектов </w:t>
      </w:r>
      <w:r w:rsidRPr="00913175">
        <w:rPr>
          <w:rFonts w:ascii="Segoe UI" w:hAnsi="Segoe UI" w:cs="Segoe UI"/>
          <w:sz w:val="28"/>
          <w:szCs w:val="28"/>
        </w:rPr>
        <w:t xml:space="preserve">по всей стране.   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Сервис позволяет получить несколько видов информации: выписку об основных характеристиках и зарегистрированных правах на объект недвижимости, об объекте недвижимости, о переходе прав на объект недвижимости, о зарегистрированных договорах участия в долевом строительстве, а также кадастровый план территории.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Новая платформа существенно упрощает способ подачи запросов и минимизирует ввод данных. При разработке учтена синхронизация с информационными системами: чтобы воспользоваться сервисом достаточно авторизоваться через Единую систему идентификации и аутентификации (ЕСИА), откуда автоматически заполняются данные о заявителе, а характеристики об объекте недвижимости заполняются напрямую из ЕГРН. Поиск объектов происходит автоматически по адресу или кадастровому номеру.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Предпосылкой для создания сервиса стала необходимость реинжиниринга существующих механизмов в связи с высоким запросом на получение </w:t>
      </w:r>
      <w:proofErr w:type="spellStart"/>
      <w:r w:rsidRPr="00913175">
        <w:rPr>
          <w:rFonts w:ascii="Segoe UI" w:hAnsi="Segoe UI" w:cs="Segoe UI"/>
          <w:sz w:val="28"/>
          <w:szCs w:val="28"/>
        </w:rPr>
        <w:t>госуслуг</w:t>
      </w:r>
      <w:proofErr w:type="spellEnd"/>
      <w:r w:rsidRPr="00913175">
        <w:rPr>
          <w:rFonts w:ascii="Segoe UI" w:hAnsi="Segoe UI" w:cs="Segoe UI"/>
          <w:sz w:val="28"/>
          <w:szCs w:val="28"/>
        </w:rPr>
        <w:t xml:space="preserve"> в электронном виде, говорит </w:t>
      </w:r>
      <w:r w:rsidRPr="00913175">
        <w:rPr>
          <w:rFonts w:ascii="Segoe UI" w:hAnsi="Segoe UI" w:cs="Segoe UI"/>
          <w:b/>
          <w:bCs/>
          <w:sz w:val="28"/>
          <w:szCs w:val="28"/>
        </w:rPr>
        <w:t xml:space="preserve">заместитель Министра экономического развития РФ – руководитель Росреестра Виктория </w:t>
      </w:r>
      <w:proofErr w:type="spellStart"/>
      <w:r w:rsidRPr="00913175">
        <w:rPr>
          <w:rFonts w:ascii="Segoe UI" w:hAnsi="Segoe UI" w:cs="Segoe UI"/>
          <w:b/>
          <w:bCs/>
          <w:sz w:val="28"/>
          <w:szCs w:val="28"/>
        </w:rPr>
        <w:lastRenderedPageBreak/>
        <w:t>Абрамченко</w:t>
      </w:r>
      <w:proofErr w:type="spellEnd"/>
      <w:r w:rsidRPr="00913175">
        <w:rPr>
          <w:rFonts w:ascii="Segoe UI" w:hAnsi="Segoe UI" w:cs="Segoe UI"/>
          <w:b/>
          <w:bCs/>
          <w:sz w:val="28"/>
          <w:szCs w:val="28"/>
        </w:rPr>
        <w:t xml:space="preserve">.  </w:t>
      </w:r>
      <w:r w:rsidRPr="003E1840">
        <w:rPr>
          <w:rFonts w:ascii="Segoe UI" w:hAnsi="Segoe UI" w:cs="Segoe UI"/>
          <w:bCs/>
          <w:sz w:val="28"/>
          <w:szCs w:val="28"/>
        </w:rPr>
        <w:t>«</w:t>
      </w:r>
      <w:r w:rsidRPr="00913175">
        <w:rPr>
          <w:rFonts w:ascii="Segoe UI" w:hAnsi="Segoe UI" w:cs="Segoe UI"/>
          <w:i/>
          <w:iCs/>
          <w:sz w:val="28"/>
          <w:szCs w:val="28"/>
        </w:rPr>
        <w:t xml:space="preserve">Ведомство стабильно удерживает лидирующие позиции по оказанию государственных услуг в электронном виде - достаточно сказать, что в прошлом году 65% всех услуг оказаны в «цифре». В то же время, технологии развиваются очень динамично, и многие решения уже устарели. Гражданам иногда было проще обратиться к сайтам-посредникам, которые оказывают свои услуги в разы дороже, но не могут гарантировать актуальность выданных сведений. Наша задача – предоставить заявителям интуитивно-понятные, быстрые и безопасные сервисы, которые позволяют получить информацию практически в режиме онлайн», - </w:t>
      </w:r>
      <w:r w:rsidRPr="00913175">
        <w:rPr>
          <w:rFonts w:ascii="Segoe UI" w:hAnsi="Segoe UI" w:cs="Segoe UI"/>
          <w:sz w:val="28"/>
          <w:szCs w:val="28"/>
        </w:rPr>
        <w:t xml:space="preserve">сказала </w:t>
      </w:r>
      <w:r w:rsidRPr="00913175">
        <w:rPr>
          <w:rFonts w:ascii="Segoe UI" w:hAnsi="Segoe UI" w:cs="Segoe UI"/>
          <w:b/>
          <w:bCs/>
          <w:sz w:val="28"/>
          <w:szCs w:val="28"/>
        </w:rPr>
        <w:t xml:space="preserve">Виктория </w:t>
      </w:r>
      <w:proofErr w:type="spellStart"/>
      <w:r w:rsidRPr="00913175">
        <w:rPr>
          <w:rFonts w:ascii="Segoe UI" w:hAnsi="Segoe UI" w:cs="Segoe UI"/>
          <w:b/>
          <w:bCs/>
          <w:sz w:val="28"/>
          <w:szCs w:val="28"/>
        </w:rPr>
        <w:t>Абрамченко</w:t>
      </w:r>
      <w:proofErr w:type="spellEnd"/>
      <w:r w:rsidRPr="00913175">
        <w:rPr>
          <w:rFonts w:ascii="Segoe UI" w:hAnsi="Segoe UI" w:cs="Segoe UI"/>
          <w:b/>
          <w:bCs/>
          <w:sz w:val="28"/>
          <w:szCs w:val="28"/>
        </w:rPr>
        <w:t>.</w:t>
      </w:r>
      <w:r w:rsidRPr="00913175">
        <w:rPr>
          <w:rFonts w:ascii="Segoe UI" w:hAnsi="Segoe UI" w:cs="Segoe UI"/>
          <w:sz w:val="28"/>
          <w:szCs w:val="28"/>
        </w:rPr>
        <w:t xml:space="preserve">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 </w:t>
      </w:r>
    </w:p>
    <w:p w:rsidR="00913175" w:rsidRDefault="00913175" w:rsidP="00AE41C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913175">
        <w:rPr>
          <w:rFonts w:ascii="Segoe UI" w:eastAsia="Times New Roman" w:hAnsi="Segoe UI" w:cs="Segoe UI"/>
          <w:sz w:val="28"/>
          <w:szCs w:val="28"/>
          <w:lang w:eastAsia="ru-RU"/>
        </w:rPr>
        <w:t>«</w:t>
      </w:r>
      <w:r w:rsidRPr="00913175">
        <w:rPr>
          <w:rFonts w:ascii="Segoe UI" w:eastAsia="Times New Roman" w:hAnsi="Segoe UI" w:cs="Segoe UI"/>
          <w:i/>
          <w:iCs/>
          <w:sz w:val="28"/>
          <w:szCs w:val="28"/>
          <w:lang w:eastAsia="ru-RU"/>
        </w:rPr>
        <w:t>Выписки из ЕГРН могут потребоваться гражданам при проведении различных сделок с недвижимостью. Например, когда необходимо проверить объект перед покупкой, уточнить собственников, проанализировать возможные ограничения и обременения. При разработке сервиса мы учитывали все функциональные возможности, которые так необходимы пользователям – удобную архитектуру по принципу «интернет-магазина», гибкость заполнения, простой поиск. Но, что особенно важно, благодаря новым техническим инструментам мы смогли сократить время предоставления сведений с нескольких дней до нескольких минут, что особенно важно для получения актуальной информации на момент сделки</w:t>
      </w:r>
      <w:r w:rsidRPr="00913175">
        <w:rPr>
          <w:rFonts w:ascii="Segoe UI" w:eastAsia="Times New Roman" w:hAnsi="Segoe UI" w:cs="Segoe UI"/>
          <w:sz w:val="28"/>
          <w:szCs w:val="28"/>
          <w:lang w:eastAsia="ru-RU"/>
        </w:rPr>
        <w:t xml:space="preserve">», - сказал </w:t>
      </w:r>
      <w:r w:rsidRPr="00913175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глава Федеральной кадастровой палаты </w:t>
      </w:r>
      <w:proofErr w:type="spellStart"/>
      <w:r w:rsidRPr="00913175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Парвиз</w:t>
      </w:r>
      <w:proofErr w:type="spellEnd"/>
      <w:r w:rsidRPr="00913175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proofErr w:type="spellStart"/>
      <w:r w:rsidRPr="00913175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Тухтасунов</w:t>
      </w:r>
      <w:proofErr w:type="spellEnd"/>
      <w:r w:rsidRPr="00913175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.</w:t>
      </w:r>
    </w:p>
    <w:p w:rsidR="008B0973" w:rsidRDefault="008B0973" w:rsidP="008B0973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«На сегодняшний день выписка из ЕГРН – единственный документ, подтверждающий право собственности на недвижимость. С помощью нового сервиса граждане смогут самостоятельно получить необходимые им сведения в том виде, который им удобен. </w:t>
      </w:r>
      <w:r w:rsidR="0027562A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П</w:t>
      </w: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реимущества </w:t>
      </w:r>
      <w:r w:rsidR="0027562A" w:rsidRPr="0027562A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электронно</w:t>
      </w:r>
      <w:r w:rsidR="0027562A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й системы очевидны </w:t>
      </w: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–</w:t>
      </w:r>
      <w:r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это </w:t>
      </w: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скорость выдачи</w:t>
      </w:r>
      <w:r w:rsidR="00D759CF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сведений из ЕГРН</w:t>
      </w:r>
      <w:r w:rsidR="00E23ECB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;</w:t>
      </w:r>
      <w:r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возможность получения </w:t>
      </w:r>
      <w:r w:rsidR="00E23ECB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актуальной</w:t>
      </w:r>
      <w:r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</w:t>
      </w:r>
      <w:r w:rsidR="00E23ECB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информации об объектах недвижимости,</w:t>
      </w:r>
      <w:r w:rsidR="00E23ECB" w:rsidRPr="00E23ECB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</w:t>
      </w:r>
      <w:r w:rsidR="00E23ECB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не выходя из дома;</w:t>
      </w:r>
      <w:r w:rsidR="00D759CF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удобство использования </w:t>
      </w:r>
      <w:r w:rsidR="0027562A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сервиса</w:t>
      </w:r>
      <w:r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 </w:t>
      </w: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 xml:space="preserve">и </w:t>
      </w:r>
      <w:r w:rsidR="00D759CF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другие</w:t>
      </w:r>
      <w:r w:rsidRPr="00AE41C3">
        <w:rPr>
          <w:rFonts w:ascii="Segoe UI" w:eastAsia="Times New Roman" w:hAnsi="Segoe UI" w:cs="Segoe UI"/>
          <w:bCs/>
          <w:i/>
          <w:sz w:val="28"/>
          <w:szCs w:val="28"/>
          <w:lang w:eastAsia="ru-RU"/>
        </w:rPr>
        <w:t>»</w:t>
      </w:r>
      <w:r w:rsidRPr="00AE41C3">
        <w:rPr>
          <w:rFonts w:ascii="Segoe UI" w:eastAsia="Times New Roman" w:hAnsi="Segoe UI" w:cs="Segoe UI"/>
          <w:bCs/>
          <w:sz w:val="28"/>
          <w:szCs w:val="28"/>
          <w:lang w:eastAsia="ru-RU"/>
        </w:rPr>
        <w:t>, - добавила</w:t>
      </w:r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директор Кадастровой палаты по Москве Елена Спиридонова.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Платформа позволяет пользователю выбрать до тысячи объектов за одну сессию. Ранее при выдаче сведений обрабатывались запросы по каждому объекту отдельно, что существенно увеличивало время работы </w:t>
      </w:r>
      <w:r w:rsidRPr="00913175">
        <w:rPr>
          <w:rFonts w:ascii="Segoe UI" w:hAnsi="Segoe UI" w:cs="Segoe UI"/>
          <w:sz w:val="28"/>
          <w:szCs w:val="28"/>
        </w:rPr>
        <w:lastRenderedPageBreak/>
        <w:t xml:space="preserve">заявителей. В дальнейшем сервис будет также поддерживать функцию загрузки файлов со списком объектов недвижимости, по которым необходимо сделать запрос, и автоматически переносить их в онлайн корзину. 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>Важно отметить, что внутри сервиса предусмотрена дистанционная оплата благодаря интеграции с интернет-</w:t>
      </w:r>
      <w:proofErr w:type="spellStart"/>
      <w:r w:rsidRPr="00913175">
        <w:rPr>
          <w:rFonts w:ascii="Segoe UI" w:hAnsi="Segoe UI" w:cs="Segoe UI"/>
          <w:sz w:val="28"/>
          <w:szCs w:val="28"/>
        </w:rPr>
        <w:t>эквайрингом</w:t>
      </w:r>
      <w:proofErr w:type="spellEnd"/>
      <w:r w:rsidRPr="00913175">
        <w:rPr>
          <w:rFonts w:ascii="Segoe UI" w:hAnsi="Segoe UI" w:cs="Segoe UI"/>
          <w:sz w:val="28"/>
          <w:szCs w:val="28"/>
        </w:rPr>
        <w:t xml:space="preserve"> банка с минимальной комиссией. Оплату всего пакета запросов пользователи смогут провести одним платежом и получить мгновенное подтверждение.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Федеральная кадастровая палата Росреестра – оператор ФГИС ЕГРН. </w:t>
      </w:r>
      <w:hyperlink r:id="rId11" w:anchor="npa=90967" w:history="1">
        <w:r w:rsidRPr="00913175">
          <w:rPr>
            <w:rStyle w:val="af"/>
            <w:rFonts w:ascii="Segoe UI" w:hAnsi="Segoe UI" w:cs="Segoe UI"/>
            <w:color w:val="auto"/>
            <w:sz w:val="28"/>
            <w:szCs w:val="28"/>
            <w:u w:val="none"/>
          </w:rPr>
          <w:t>Приказом Министерства экономического развития РФ</w:t>
        </w:r>
      </w:hyperlink>
      <w:r w:rsidRPr="00913175">
        <w:rPr>
          <w:rFonts w:ascii="Segoe UI" w:hAnsi="Segoe UI" w:cs="Segoe UI"/>
          <w:sz w:val="28"/>
          <w:szCs w:val="28"/>
        </w:rPr>
        <w:t xml:space="preserve"> определяется возможность предоставления сведений из ЕГРН Федеральной кадастровой палатой. В 2018 году объём обработанных запросов Федеральной кадастровой палатой вырос более чем на 20% до 74 млн. В первом полугодии 2019 – уже более 51 млн.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Ранее стало известно о разработке </w:t>
      </w:r>
      <w:hyperlink r:id="rId12" w:anchor="search=%D0%B5%D0%B3%D1%80%D0%BD&amp;npa=88067" w:history="1">
        <w:r w:rsidRPr="00913175">
          <w:rPr>
            <w:rStyle w:val="af"/>
            <w:rFonts w:ascii="Segoe UI" w:hAnsi="Segoe UI" w:cs="Segoe UI"/>
            <w:color w:val="auto"/>
            <w:sz w:val="28"/>
            <w:szCs w:val="28"/>
            <w:u w:val="none"/>
          </w:rPr>
          <w:t>проекта федерального закона,</w:t>
        </w:r>
      </w:hyperlink>
      <w:r w:rsidRPr="00913175">
        <w:rPr>
          <w:rFonts w:ascii="Segoe UI" w:hAnsi="Segoe UI" w:cs="Segoe UI"/>
          <w:sz w:val="28"/>
          <w:szCs w:val="28"/>
        </w:rPr>
        <w:t xml:space="preserve"> направленного на противодействие незаконному предоставлению сведений, содержащихся в Едином государственном реестре недвижимости (ЕГРН). Целью законопроекта является исключение деятельности «сайтов-двойников». 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плату. </w:t>
      </w:r>
    </w:p>
    <w:p w:rsidR="00913175" w:rsidRPr="00913175" w:rsidRDefault="00913175" w:rsidP="00913175">
      <w:pPr>
        <w:spacing w:after="0" w:line="24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913175">
        <w:rPr>
          <w:rFonts w:ascii="Segoe UI" w:hAnsi="Segoe UI" w:cs="Segoe UI"/>
          <w:sz w:val="28"/>
          <w:szCs w:val="28"/>
        </w:rPr>
        <w:t xml:space="preserve">Как </w:t>
      </w:r>
      <w:hyperlink r:id="rId13" w:history="1">
        <w:r w:rsidRPr="00913175">
          <w:rPr>
            <w:rStyle w:val="af"/>
            <w:rFonts w:ascii="Segoe UI" w:hAnsi="Segoe UI" w:cs="Segoe UI"/>
            <w:color w:val="auto"/>
            <w:sz w:val="28"/>
            <w:szCs w:val="28"/>
            <w:u w:val="none"/>
          </w:rPr>
          <w:t>отмечал</w:t>
        </w:r>
      </w:hyperlink>
      <w:r w:rsidRPr="00913175">
        <w:rPr>
          <w:rFonts w:ascii="Segoe UI" w:hAnsi="Segoe UI" w:cs="Segoe UI"/>
          <w:sz w:val="28"/>
          <w:szCs w:val="28"/>
        </w:rPr>
        <w:t xml:space="preserve"> глава Федеральной кадастровой палаты, рынок перепродажи сведений оценивается в 3 млрд</w:t>
      </w:r>
      <w:r w:rsidR="00AE41C3">
        <w:rPr>
          <w:rFonts w:ascii="Segoe UI" w:hAnsi="Segoe UI" w:cs="Segoe UI"/>
          <w:sz w:val="28"/>
          <w:szCs w:val="28"/>
        </w:rPr>
        <w:t>.</w:t>
      </w:r>
      <w:r w:rsidRPr="00913175">
        <w:rPr>
          <w:rFonts w:ascii="Segoe UI" w:hAnsi="Segoe UI" w:cs="Segoe UI"/>
          <w:sz w:val="28"/>
          <w:szCs w:val="28"/>
        </w:rPr>
        <w:t xml:space="preserve"> рублей, и данную проблему необходимо рассматривать комплексно.</w:t>
      </w:r>
      <w:r w:rsidR="00BC2E11">
        <w:rPr>
          <w:rFonts w:ascii="Segoe UI" w:hAnsi="Segoe UI" w:cs="Segoe UI"/>
          <w:sz w:val="28"/>
          <w:szCs w:val="28"/>
        </w:rPr>
        <w:t xml:space="preserve"> </w:t>
      </w:r>
      <w:r w:rsidRPr="00913175">
        <w:rPr>
          <w:rFonts w:ascii="Segoe UI" w:hAnsi="Segoe UI" w:cs="Segoe UI"/>
          <w:sz w:val="28"/>
          <w:szCs w:val="28"/>
        </w:rPr>
        <w:t>«</w:t>
      </w:r>
      <w:r w:rsidRPr="00913175">
        <w:rPr>
          <w:rFonts w:ascii="Segoe UI" w:hAnsi="Segoe UI" w:cs="Segoe UI"/>
          <w:i/>
          <w:sz w:val="28"/>
          <w:szCs w:val="28"/>
        </w:rPr>
        <w:t xml:space="preserve">С точки зрения административного регулирования, Минэкономразвития совместно с </w:t>
      </w:r>
      <w:proofErr w:type="spellStart"/>
      <w:r w:rsidRPr="00913175">
        <w:rPr>
          <w:rFonts w:ascii="Segoe UI" w:hAnsi="Segoe UI" w:cs="Segoe UI"/>
          <w:i/>
          <w:sz w:val="28"/>
          <w:szCs w:val="28"/>
        </w:rPr>
        <w:t>Росреестром</w:t>
      </w:r>
      <w:proofErr w:type="spellEnd"/>
      <w:r w:rsidRPr="00913175">
        <w:rPr>
          <w:rFonts w:ascii="Segoe UI" w:hAnsi="Segoe UI" w:cs="Segoe UI"/>
          <w:i/>
          <w:sz w:val="28"/>
          <w:szCs w:val="28"/>
        </w:rPr>
        <w:t xml:space="preserve"> подготовили проект изменений в КоАП, чтобы предотвратить возможность перепродажи сведений. Но одно из важнейших направлений – модернизациях самих сервисов Росреестра и Кадастровой палаты. Если сервисы будут удобнее, а цена у государства в любом случае дешевле, чем у сайтов-двойников, то все будут пользоваться именно этими сервисами</w:t>
      </w:r>
      <w:r w:rsidRPr="00913175">
        <w:rPr>
          <w:rFonts w:ascii="Segoe UI" w:hAnsi="Segoe UI" w:cs="Segoe UI"/>
          <w:sz w:val="28"/>
          <w:szCs w:val="28"/>
        </w:rPr>
        <w:t xml:space="preserve">», - говорил </w:t>
      </w:r>
      <w:proofErr w:type="spellStart"/>
      <w:r w:rsidR="00BC3E85" w:rsidRPr="00BC3E85">
        <w:rPr>
          <w:rFonts w:ascii="Segoe UI" w:hAnsi="Segoe UI" w:cs="Segoe UI"/>
          <w:b/>
          <w:sz w:val="28"/>
          <w:szCs w:val="28"/>
        </w:rPr>
        <w:t>Парвиз</w:t>
      </w:r>
      <w:proofErr w:type="spellEnd"/>
      <w:r w:rsidR="00BC3E85" w:rsidRPr="00BC3E85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BC3E85">
        <w:rPr>
          <w:rFonts w:ascii="Segoe UI" w:hAnsi="Segoe UI" w:cs="Segoe UI"/>
          <w:b/>
          <w:sz w:val="28"/>
          <w:szCs w:val="28"/>
        </w:rPr>
        <w:t>Тухтасунов</w:t>
      </w:r>
      <w:proofErr w:type="spellEnd"/>
      <w:r w:rsidRPr="00913175">
        <w:rPr>
          <w:rFonts w:ascii="Segoe UI" w:hAnsi="Segoe UI" w:cs="Segoe UI"/>
          <w:b/>
          <w:sz w:val="28"/>
          <w:szCs w:val="28"/>
        </w:rPr>
        <w:t>.</w:t>
      </w:r>
      <w:r w:rsidRPr="00913175">
        <w:rPr>
          <w:rFonts w:ascii="Segoe UI" w:hAnsi="Segoe UI" w:cs="Segoe UI"/>
          <w:sz w:val="28"/>
          <w:szCs w:val="28"/>
        </w:rPr>
        <w:t xml:space="preserve"> </w:t>
      </w:r>
    </w:p>
    <w:p w:rsidR="00436758" w:rsidRDefault="00436758" w:rsidP="00135A6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3F7B75" w:rsidRDefault="003F7B75" w:rsidP="00135A6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6E4446" w:rsidRDefault="006E4446" w:rsidP="00135A6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9255CC" w:rsidRPr="000C475A" w:rsidRDefault="009255CC" w:rsidP="009255CC">
      <w:pPr>
        <w:pBdr>
          <w:top w:val="single" w:sz="4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О Кадастровой палате по Москве</w:t>
      </w:r>
    </w:p>
    <w:p w:rsidR="009255CC" w:rsidRPr="000C475A" w:rsidRDefault="009255CC" w:rsidP="009255CC">
      <w:pP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Кадастровая палата по Москве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Москве) – обособленное подразделение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(ФГБУ «ФКП Росреестра»).</w:t>
      </w:r>
    </w:p>
    <w:p w:rsidR="009255CC" w:rsidRPr="000C475A" w:rsidRDefault="009255CC" w:rsidP="009255CC">
      <w:pP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lastRenderedPageBreak/>
        <w:t>Кадастровая палата по Москве реализует на территории Москвы полномочия ФГБУ «ФКП Росреестра» по приему-выдаче документов на государственный кадастровый учет и государственную регистрацию прав на недвижимое имущество, а также предоставлению сведений, содержащихся в Едином государственном реестре недвижимости.</w:t>
      </w:r>
    </w:p>
    <w:p w:rsidR="009255CC" w:rsidRPr="000C475A" w:rsidRDefault="009255CC" w:rsidP="009255CC">
      <w:pP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_____________________________</w:t>
      </w:r>
    </w:p>
    <w:p w:rsidR="009255CC" w:rsidRPr="000C475A" w:rsidRDefault="009255CC" w:rsidP="009255CC">
      <w:pPr>
        <w:spacing w:after="0" w:line="240" w:lineRule="auto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9255CC" w:rsidRPr="000C475A" w:rsidRDefault="009255CC" w:rsidP="009255CC">
      <w:pP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Филиал ФГБУ «ФКП Росреестра» по Москве</w:t>
      </w:r>
    </w:p>
    <w:p w:rsidR="009255CC" w:rsidRPr="000C475A" w:rsidRDefault="009255CC" w:rsidP="009255CC">
      <w:pP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Москва, Зеленый проспект, 20</w:t>
      </w:r>
    </w:p>
    <w:p w:rsidR="009255CC" w:rsidRPr="000C475A" w:rsidRDefault="006E6B1B" w:rsidP="009255C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8(495)587</w:t>
      </w:r>
      <w:r w:rsidR="009255CC" w:rsidRPr="000C475A">
        <w:rPr>
          <w:sz w:val="20"/>
          <w:szCs w:val="20"/>
        </w:rPr>
        <w:t>-</w:t>
      </w:r>
      <w:r>
        <w:rPr>
          <w:sz w:val="20"/>
          <w:szCs w:val="20"/>
        </w:rPr>
        <w:t xml:space="preserve">78-55 </w:t>
      </w:r>
      <w:r w:rsidR="009255CC" w:rsidRPr="000C475A">
        <w:rPr>
          <w:sz w:val="20"/>
          <w:szCs w:val="20"/>
        </w:rPr>
        <w:t>(вн.23-</w:t>
      </w:r>
      <w:r>
        <w:rPr>
          <w:sz w:val="20"/>
          <w:szCs w:val="20"/>
        </w:rPr>
        <w:t>33</w:t>
      </w:r>
      <w:r w:rsidR="009255CC" w:rsidRPr="000C475A">
        <w:rPr>
          <w:sz w:val="20"/>
          <w:szCs w:val="20"/>
        </w:rPr>
        <w:t>)</w:t>
      </w:r>
    </w:p>
    <w:p w:rsidR="00517E25" w:rsidRDefault="009255CC" w:rsidP="00135A6B">
      <w:pPr>
        <w:spacing w:after="0" w:line="240" w:lineRule="auto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sectPr w:rsidR="00517E25" w:rsidSect="00643C26">
      <w:headerReference w:type="default" r:id="rId14"/>
      <w:pgSz w:w="11906" w:h="16838"/>
      <w:pgMar w:top="851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30" w:rsidRDefault="00AC3130" w:rsidP="00135A6B">
      <w:pPr>
        <w:spacing w:after="0" w:line="240" w:lineRule="auto"/>
      </w:pPr>
      <w:r>
        <w:separator/>
      </w:r>
    </w:p>
  </w:endnote>
  <w:endnote w:type="continuationSeparator" w:id="0">
    <w:p w:rsidR="00AC3130" w:rsidRDefault="00AC3130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30" w:rsidRDefault="00AC3130" w:rsidP="00135A6B">
      <w:pPr>
        <w:spacing w:after="0" w:line="240" w:lineRule="auto"/>
      </w:pPr>
      <w:r>
        <w:separator/>
      </w:r>
    </w:p>
  </w:footnote>
  <w:footnote w:type="continuationSeparator" w:id="0">
    <w:p w:rsidR="00AC3130" w:rsidRDefault="00AC3130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927189"/>
      <w:docPartObj>
        <w:docPartGallery w:val="Page Numbers (Top of Page)"/>
        <w:docPartUnique/>
      </w:docPartObj>
    </w:sdtPr>
    <w:sdtEndPr/>
    <w:sdtContent>
      <w:p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815BDC">
          <w:rPr>
            <w:noProof/>
          </w:rPr>
          <w:t>4</w:t>
        </w:r>
        <w:r>
          <w:fldChar w:fldCharType="end"/>
        </w:r>
      </w:p>
    </w:sdtContent>
  </w:sdt>
  <w:p w:rsidR="00135A6B" w:rsidRDefault="00135A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CC"/>
    <w:rsid w:val="00000DCF"/>
    <w:rsid w:val="00006B86"/>
    <w:rsid w:val="00030733"/>
    <w:rsid w:val="0004518E"/>
    <w:rsid w:val="00045D67"/>
    <w:rsid w:val="000522B9"/>
    <w:rsid w:val="000654F7"/>
    <w:rsid w:val="0006656E"/>
    <w:rsid w:val="000672B3"/>
    <w:rsid w:val="00076B9C"/>
    <w:rsid w:val="0008472F"/>
    <w:rsid w:val="000A3493"/>
    <w:rsid w:val="000C577D"/>
    <w:rsid w:val="000D0D87"/>
    <w:rsid w:val="000D2586"/>
    <w:rsid w:val="000D40EC"/>
    <w:rsid w:val="000E78A0"/>
    <w:rsid w:val="000F4D2F"/>
    <w:rsid w:val="001015A4"/>
    <w:rsid w:val="00126820"/>
    <w:rsid w:val="00133E1B"/>
    <w:rsid w:val="00134CCA"/>
    <w:rsid w:val="00135A6B"/>
    <w:rsid w:val="001419D1"/>
    <w:rsid w:val="00182304"/>
    <w:rsid w:val="001832C4"/>
    <w:rsid w:val="00183366"/>
    <w:rsid w:val="00194367"/>
    <w:rsid w:val="001A6EA1"/>
    <w:rsid w:val="001B7BCF"/>
    <w:rsid w:val="001E7BE0"/>
    <w:rsid w:val="001F6E15"/>
    <w:rsid w:val="00201AC8"/>
    <w:rsid w:val="00205A04"/>
    <w:rsid w:val="0022697F"/>
    <w:rsid w:val="00245D9D"/>
    <w:rsid w:val="00245EC7"/>
    <w:rsid w:val="00252BCF"/>
    <w:rsid w:val="002607FA"/>
    <w:rsid w:val="00265332"/>
    <w:rsid w:val="0027562A"/>
    <w:rsid w:val="00275CC4"/>
    <w:rsid w:val="00281392"/>
    <w:rsid w:val="0029622D"/>
    <w:rsid w:val="002A144E"/>
    <w:rsid w:val="002E1C2E"/>
    <w:rsid w:val="002E1D49"/>
    <w:rsid w:val="00313673"/>
    <w:rsid w:val="00325354"/>
    <w:rsid w:val="003267CF"/>
    <w:rsid w:val="00340063"/>
    <w:rsid w:val="00350660"/>
    <w:rsid w:val="003511B0"/>
    <w:rsid w:val="0036217D"/>
    <w:rsid w:val="003869DC"/>
    <w:rsid w:val="003D235A"/>
    <w:rsid w:val="003D7AC5"/>
    <w:rsid w:val="003E03F8"/>
    <w:rsid w:val="003E1840"/>
    <w:rsid w:val="003F7B75"/>
    <w:rsid w:val="004033C7"/>
    <w:rsid w:val="00404BEB"/>
    <w:rsid w:val="0040790A"/>
    <w:rsid w:val="00410059"/>
    <w:rsid w:val="00417510"/>
    <w:rsid w:val="00420599"/>
    <w:rsid w:val="00421E12"/>
    <w:rsid w:val="00423A85"/>
    <w:rsid w:val="00423DE6"/>
    <w:rsid w:val="0043199E"/>
    <w:rsid w:val="00436758"/>
    <w:rsid w:val="0044202A"/>
    <w:rsid w:val="004817F1"/>
    <w:rsid w:val="00481A25"/>
    <w:rsid w:val="004E242C"/>
    <w:rsid w:val="004E47DF"/>
    <w:rsid w:val="004F234F"/>
    <w:rsid w:val="00503C89"/>
    <w:rsid w:val="00504E39"/>
    <w:rsid w:val="00507F8A"/>
    <w:rsid w:val="00513E69"/>
    <w:rsid w:val="00517E25"/>
    <w:rsid w:val="00521E77"/>
    <w:rsid w:val="00527FC8"/>
    <w:rsid w:val="00532009"/>
    <w:rsid w:val="00566213"/>
    <w:rsid w:val="00572EF8"/>
    <w:rsid w:val="00595BD6"/>
    <w:rsid w:val="005C5382"/>
    <w:rsid w:val="005D43AD"/>
    <w:rsid w:val="005E4A85"/>
    <w:rsid w:val="005F665C"/>
    <w:rsid w:val="00643C26"/>
    <w:rsid w:val="00645397"/>
    <w:rsid w:val="006718B3"/>
    <w:rsid w:val="0067354E"/>
    <w:rsid w:val="006758E3"/>
    <w:rsid w:val="00682961"/>
    <w:rsid w:val="006B055F"/>
    <w:rsid w:val="006B5F92"/>
    <w:rsid w:val="006D797F"/>
    <w:rsid w:val="006E4446"/>
    <w:rsid w:val="006E6B1B"/>
    <w:rsid w:val="00706DE8"/>
    <w:rsid w:val="00730146"/>
    <w:rsid w:val="007305D8"/>
    <w:rsid w:val="00752AE1"/>
    <w:rsid w:val="00762FDD"/>
    <w:rsid w:val="00766CC8"/>
    <w:rsid w:val="00783302"/>
    <w:rsid w:val="00791621"/>
    <w:rsid w:val="00793A67"/>
    <w:rsid w:val="00794DD8"/>
    <w:rsid w:val="007B1710"/>
    <w:rsid w:val="007C186E"/>
    <w:rsid w:val="007C731A"/>
    <w:rsid w:val="007F5773"/>
    <w:rsid w:val="00815BDC"/>
    <w:rsid w:val="00820180"/>
    <w:rsid w:val="008369FD"/>
    <w:rsid w:val="0084773B"/>
    <w:rsid w:val="0088232A"/>
    <w:rsid w:val="008857B9"/>
    <w:rsid w:val="00891A4C"/>
    <w:rsid w:val="008A3AF2"/>
    <w:rsid w:val="008B018F"/>
    <w:rsid w:val="008B0465"/>
    <w:rsid w:val="008B0973"/>
    <w:rsid w:val="008E1045"/>
    <w:rsid w:val="00906E49"/>
    <w:rsid w:val="00913175"/>
    <w:rsid w:val="009255CC"/>
    <w:rsid w:val="00925A08"/>
    <w:rsid w:val="00943CA4"/>
    <w:rsid w:val="0097598F"/>
    <w:rsid w:val="0098059C"/>
    <w:rsid w:val="009B214E"/>
    <w:rsid w:val="009B79E3"/>
    <w:rsid w:val="009F53CA"/>
    <w:rsid w:val="00A310AC"/>
    <w:rsid w:val="00A34DE1"/>
    <w:rsid w:val="00A36C8B"/>
    <w:rsid w:val="00A449E1"/>
    <w:rsid w:val="00A710AA"/>
    <w:rsid w:val="00AB1649"/>
    <w:rsid w:val="00AB5C35"/>
    <w:rsid w:val="00AB791F"/>
    <w:rsid w:val="00AC07A7"/>
    <w:rsid w:val="00AC3130"/>
    <w:rsid w:val="00AE41C3"/>
    <w:rsid w:val="00AF0542"/>
    <w:rsid w:val="00B202B7"/>
    <w:rsid w:val="00B20C5F"/>
    <w:rsid w:val="00B2254B"/>
    <w:rsid w:val="00B3128F"/>
    <w:rsid w:val="00B33A3B"/>
    <w:rsid w:val="00B35503"/>
    <w:rsid w:val="00B40783"/>
    <w:rsid w:val="00B613D8"/>
    <w:rsid w:val="00B7397B"/>
    <w:rsid w:val="00B759EF"/>
    <w:rsid w:val="00B95ABD"/>
    <w:rsid w:val="00BB0DB7"/>
    <w:rsid w:val="00BC06B5"/>
    <w:rsid w:val="00BC2E11"/>
    <w:rsid w:val="00BC38C9"/>
    <w:rsid w:val="00BC3E85"/>
    <w:rsid w:val="00BF629B"/>
    <w:rsid w:val="00C1231A"/>
    <w:rsid w:val="00C21C91"/>
    <w:rsid w:val="00C514BC"/>
    <w:rsid w:val="00C65BE6"/>
    <w:rsid w:val="00C70CBB"/>
    <w:rsid w:val="00C86CBC"/>
    <w:rsid w:val="00C87275"/>
    <w:rsid w:val="00CA32A5"/>
    <w:rsid w:val="00CB246E"/>
    <w:rsid w:val="00CB6AE2"/>
    <w:rsid w:val="00CC033A"/>
    <w:rsid w:val="00CE6451"/>
    <w:rsid w:val="00CF1E69"/>
    <w:rsid w:val="00D0215A"/>
    <w:rsid w:val="00D22DB3"/>
    <w:rsid w:val="00D4309F"/>
    <w:rsid w:val="00D43B9B"/>
    <w:rsid w:val="00D50F9C"/>
    <w:rsid w:val="00D511C1"/>
    <w:rsid w:val="00D660BD"/>
    <w:rsid w:val="00D759CF"/>
    <w:rsid w:val="00DB6E4F"/>
    <w:rsid w:val="00DD028C"/>
    <w:rsid w:val="00DD1460"/>
    <w:rsid w:val="00DF6C8F"/>
    <w:rsid w:val="00E0735B"/>
    <w:rsid w:val="00E13866"/>
    <w:rsid w:val="00E23ECB"/>
    <w:rsid w:val="00E95990"/>
    <w:rsid w:val="00E96B9B"/>
    <w:rsid w:val="00E97B48"/>
    <w:rsid w:val="00EB2FBF"/>
    <w:rsid w:val="00ED4BEF"/>
    <w:rsid w:val="00EF2F2C"/>
    <w:rsid w:val="00F00360"/>
    <w:rsid w:val="00F252CF"/>
    <w:rsid w:val="00F478F1"/>
    <w:rsid w:val="00F47C3C"/>
    <w:rsid w:val="00F64E29"/>
    <w:rsid w:val="00F71F4F"/>
    <w:rsid w:val="00F941EE"/>
    <w:rsid w:val="00FD2EFD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941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94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7F7E.CD3B7DD0" TargetMode="External"/><Relationship Id="rId13" Type="http://schemas.openxmlformats.org/officeDocument/2006/relationships/hyperlink" Target="https://www.youtube.com/watch?v=rYCll9pC_HE&amp;t=11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gulation.gov.ru/project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gulation.gov.ru/projec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7</cp:revision>
  <cp:lastPrinted>2019-09-02T06:38:00Z</cp:lastPrinted>
  <dcterms:created xsi:type="dcterms:W3CDTF">2019-09-03T07:33:00Z</dcterms:created>
  <dcterms:modified xsi:type="dcterms:W3CDTF">2019-09-09T07:27:00Z</dcterms:modified>
</cp:coreProperties>
</file>